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2020年度河南省重点研发与推广专项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（科技攻关）项目指南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540" w:lineRule="exact"/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一、农业领域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1.种业创新</w:t>
      </w:r>
    </w:p>
    <w:p>
      <w:pPr>
        <w:spacing w:line="540" w:lineRule="exact"/>
        <w:ind w:firstLine="560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优质农作物、经济作物、林果、蔬菜、食用菌、畜禽等新品种选育，生物技术育种等新技术、新方法研究及高效育种技术体系构建，优异种质材料创制与评价，新品种精准鉴定评价技术体系构建。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2.种植技术</w:t>
      </w:r>
    </w:p>
    <w:p>
      <w:pPr>
        <w:spacing w:line="540" w:lineRule="exact"/>
        <w:ind w:firstLine="560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节水、减药、减肥、增效生产技术，全程机械化配套技术，农机农艺新品种配套技术，作物稳产品质提升关键技术，降低农业面源污染的替代物料与技术，污染农田修复技术，生态农业发展模式与集成，病虫草害生物防治与生态治理，应对主要气象灾害的农作方式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3.畜牧水产</w:t>
      </w:r>
    </w:p>
    <w:p>
      <w:pPr>
        <w:spacing w:line="540" w:lineRule="exact"/>
        <w:ind w:firstLine="560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优质畜禽高效快繁技术，畜禽健康养殖技术，畜草开发综合利用技术，稻渔综合种养技术，养殖装备、新材料研发，新型饲料产品、添加剂替代产品研发，畜禽疫病防控技术，新型动物疫苗、兽药研制，养殖废弃物处理与资源利用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4.食品工程</w:t>
      </w:r>
    </w:p>
    <w:p>
      <w:pPr>
        <w:spacing w:line="540" w:lineRule="exact"/>
        <w:ind w:firstLine="560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面制品精深加工技术，食品安全技术，全谷物鲜食产品和专用面粉研发，茶叶加工，新型健康肉加工品研发，利用信息技术解决食品溯源问题，地方特色食品资源开发利用，冷链食品、发酵食品的生产与质量控制、专用智能装备，休闲食品、功能食品的研发，食品非热加工技术与装备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5.农业工程</w:t>
      </w:r>
    </w:p>
    <w:p>
      <w:pPr>
        <w:spacing w:line="540" w:lineRule="exact"/>
        <w:ind w:firstLine="560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新型农机具，农业机械的智能化、信息化技术与装备，农产品冷链物流关键技术，农业大数据的采集、存储和共享利用，科技扶贫信息化技术，农业废弃物处理，农产品产地减损技术与装备，农产品贮运技术、工艺与装备，仓储理论与仓型设计，绿色宜居村镇技术创新。</w:t>
      </w:r>
    </w:p>
    <w:p>
      <w:pPr>
        <w:spacing w:line="540" w:lineRule="exact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二、高新技术领域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1.装备制造</w:t>
      </w:r>
    </w:p>
    <w:p>
      <w:pPr>
        <w:adjustRightInd w:val="0"/>
        <w:snapToGrid w:val="0"/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（1）轨道交通装备。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盾构机刀盘刀具、掘进精准导向、可靠性设计等关键技术及成套化盾构装备技术；高速列车及城市轨道车辆齿轮箱轴承、高性能转向架、车体轻量化、数字液压列车制动系统技术;城市轨道交通信息集成及运营调度、车辆、节能、电源能量治理、站台设备、信号系统等技术。</w:t>
      </w:r>
    </w:p>
    <w:p>
      <w:pPr>
        <w:pStyle w:val="8"/>
        <w:spacing w:line="540" w:lineRule="exact"/>
        <w:jc w:val="both"/>
        <w:rPr>
          <w:rFonts w:hint="default" w:ascii="Times New Roman" w:hAnsi="Times New Roman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b/>
          <w:bCs/>
          <w:color w:val="auto"/>
          <w:kern w:val="2"/>
          <w:sz w:val="28"/>
          <w:szCs w:val="28"/>
        </w:rPr>
        <w:t>（2）电力装备。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>特高压交直流输变电、智能变电站和智能配电网、智能电网用户端成套装备技术；大规模储能系统、大规模电网安全保障和防御体系；大功率电力电子器件；高温超导材料及高温超导输变电设备；面向智能电网的电力系统数字物理混合仿真、全过程仿真技术。</w:t>
      </w:r>
    </w:p>
    <w:p>
      <w:pPr>
        <w:adjustRightInd w:val="0"/>
        <w:snapToGrid w:val="0"/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（3）矿山及工程装备。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大型煤炭和露天矿综合采掘、大型粉磨、绿色水泥、余热发电、破碎筛分、油气钻采等成套装备关键技术；履带式、全路面起重机和适用于核电、航空航天、港口船舶等大吨位起重机关键技术；高性能振动搅拌机械、大吨位装载机、大型高等级路面摊铺机、高铁架桥机等工程机械关键技术。</w:t>
      </w:r>
    </w:p>
    <w:p>
      <w:pPr>
        <w:adjustRightInd w:val="0"/>
        <w:snapToGrid w:val="0"/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（4）机器人。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机器人专用减速器、伺服电机、轴承等核心零部件技术；人机交互、机器视觉、智能感知、模式识别、智能分析、智能决策及人机智能融合等技术；工业机器人、服务机器人、特种机器人技术。</w:t>
      </w:r>
    </w:p>
    <w:p>
      <w:pPr>
        <w:adjustRightInd w:val="0"/>
        <w:snapToGrid w:val="0"/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（5）数控机床。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大型、精密、高速、专用数控机床设备关键核心技术；高速大功率高刚度电主轴、多头高速滚动丝杠、高精度滚动直线导轨及齿轮等关键部件、智能数控系统、在线故障诊断等关键共性技术。</w:t>
      </w:r>
    </w:p>
    <w:p>
      <w:pPr>
        <w:adjustRightInd w:val="0"/>
        <w:snapToGrid w:val="0"/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（6）基础部件和工艺。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高速精密重载智能轴承、高性能齿轮传动及系统、高端液压与密封件、先进传感器、高端仪器仪表等基础件制造关键技术；先进铸造、清洁热处理、表面工程、清洁切削等基础工艺。</w:t>
      </w:r>
    </w:p>
    <w:p>
      <w:pPr>
        <w:adjustRightInd w:val="0"/>
        <w:snapToGrid w:val="0"/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（7）先进制造技术。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网络协同制造和智能工厂系统关键技术；精益生产、敏捷制造、虚拟制造等智能制造技术；设计、加工、包装等各环节绿色制造关键技术。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2.新一代信息技术</w:t>
      </w:r>
    </w:p>
    <w:p>
      <w:pPr>
        <w:spacing w:line="540" w:lineRule="exact"/>
        <w:ind w:firstLine="48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（1）人工智能。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知识计算引擎与知识服务、跨媒体分析推理、群体智能、混合增强智能新架构、自主无人系统、虚拟现实智能建模、智能计算芯片与系统、自然语言处理等关键共性技术。</w:t>
      </w:r>
    </w:p>
    <w:p>
      <w:pPr>
        <w:spacing w:line="540" w:lineRule="exact"/>
        <w:ind w:firstLine="48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（2）大数据与云计算。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大数据采集、传输、存储、管理、处理、分析、应用、可视化和安全等关键技术；新一代云计算服务器、高效能云计算数据中心关键技术；基于云模式和数据驱动的新型软件开发；云端融合的感知认知与人机交互关键技术研究。</w:t>
      </w:r>
    </w:p>
    <w:p>
      <w:pPr>
        <w:spacing w:line="540" w:lineRule="exact"/>
        <w:ind w:firstLine="48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（3）物联网。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高性能、低成本、集成化、微型化、低功耗智能传感器技术；物联网智能传输、智能信息处理、与移动互联网和大数据融合等关键技术；物联网操作系统、数据共享服务平台关键技术。</w:t>
      </w:r>
    </w:p>
    <w:p>
      <w:pPr>
        <w:spacing w:line="540" w:lineRule="exact"/>
        <w:ind w:firstLine="48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（4）网络空间安全。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网络与系统安全防护技术；开放融合环境下的数据安全保护技术；大规模异构网络空间中的可信管理关键技术；网络空间数字资产保护创新方法与关键技术；网络空间测评分析技术；密码芯片技术；基于密码技术的集成化应用技术。</w:t>
      </w:r>
    </w:p>
    <w:p>
      <w:pPr>
        <w:spacing w:line="540" w:lineRule="exact"/>
        <w:ind w:firstLine="48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（5）高性能计算。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高性能计算应用软件研发；高性能计算环境研发。</w:t>
      </w:r>
    </w:p>
    <w:p>
      <w:pPr>
        <w:spacing w:line="540" w:lineRule="exact"/>
        <w:ind w:firstLine="48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（6）新型网络。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网络过渡、新型路由、IPv4—IPv6互通、网络处理器、嵌入式操作系统、重要应用软件、安全设备与系统、网络测量仪器等关键技术。</w:t>
      </w:r>
    </w:p>
    <w:p>
      <w:pPr>
        <w:spacing w:line="540" w:lineRule="exact"/>
        <w:ind w:firstLine="48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（7）智能终端。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低功耗高性能芯片、轻量级操作系统、柔性显示、高密度储能、快速无线充电、虚拟现实和增强现实等关键共性技术；智能手机、智能手表、智能手环、智能耳机、智能（AR/VR）眼镜、智能服装等可穿戴产品关键技术；智能车载、智能教育、移动医疗、智能家居等行业应用的智能终端设备研发。</w:t>
      </w:r>
    </w:p>
    <w:p>
      <w:pPr>
        <w:spacing w:line="540" w:lineRule="exact"/>
        <w:ind w:firstLine="48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（8）信息服务。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面向行业和社会应用的数据采集、分析处理与决策支持技术；信息系统研发、测试和运行维护技术及应用。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3.新材料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（1）无机非金属材料。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高性能碳纤维、碳导电薄膜（石墨烯）关键技术；高速金属磨具、流体磨料及高品质金刚石、立方氮化硼产品等关键制备技术；超硬材料功能性元器件和超硬材料专用设备仪器开发；绿色高效新型耐火材料及制品研发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（2）合金材料。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高端钢、铝、镁、铜、钨钼、钛等合金材料先进制备和加工成型关键技术；新型显示、触摸屏、光伏用钼合金、其它难熔合金及氧化物溅射靶材技术。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（3）新型化工材料。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煤制乙二醇、精细煤化工产品等煤化工关键技术；己二腈等基础化学品及关键原料绿色制造技术；聚酰胺66工业丝等高性能工程纺织材料制备与应用技术；生物可降解农用地膜等工程塑料低成本加工及功能化技术；电子封装材料、电子级特殊油墨、电子级精细氟化工产品、高性能锂电池隔膜材料等电子化学品研发；其他高分子功能材料制造工艺关键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（4）前沿新材料。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第三代半导体材料与半导体照明、新型显示、大功率激光材料与器件、高端光电子与微电子材料等先进电子材料制造技术；高性能多功能纳米杂化材料等制备新技术；面向物联网自驱动和多功能的纳米传感器、发电机等高效光电纳米结构材料及器件；智能仿生材料、生物基材料等新材料关键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4.新能源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（1）大型智能风电机组及智能风电场。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适合低风速区域的风电机组叶片，主轴、齿轮箱和发电机一体化，风电机组自动化装配系统集成，大型风电机组整机设计等关键技术研发；关键零部件制备核心技术和风电场智能控制技术开发。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（2）光伏发电。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柔性衬底薄膜电池及组件、多晶硅太阳电池及组件、晶硅光伏组件回收处理成套技术及装备、新型光伏中压发电单元模块化技术及装备、分布式光伏系统智慧运维技术研究和应用。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（3）核安全与先进核能技术。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核安全科学技术研究；新型空间核反应堆、超高温气冷堆理论设计及关键设备研究等。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（4）新能源并网消纳。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新能源并网即插即用、多能互补优化协调控制、智能微电网综合控制关键技术研究；大规模电网储能装置研发。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5.汽车及零部件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（1）新能源汽车。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高集成度电机一体化底盘、电池管理系统、电驱动总成、集成控制系统等关键技术开发；高效能插电式混合动力总成和增程式发动机研发；动力电池、储能电池、驱动电机、先进变速器等核心技术研发和产业化；基于低成本材料体系的新型燃料电池研究；新型燃料电池汽车研发；高密度安全储氢技术研究；新能源汽车智能化制造技术研究与应用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（2）新型专用车。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新型铝合金、不锈钢、轻型复合材料等新材料应用；核心特殊功能部件及专用装置研制；服务城市运转、基础工程建设、社会应急事件处置以及适用特定场合、满足特殊需求等新型专用汽车研发。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（3）智能网联汽车。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机器视觉、先进传感、车联网、多传感器数据融合、自主决策控制、客车轨迹跟随与控制等智能技术；智能汽车芯片、车载智能终端、车载智能操作系统、电动汽车智能辅助驾驶等产品技术；车载信息系统、数据通信、虚拟测试、高精度定位和地图、道路设施智能化升级等关联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（4）关键零部件。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汽车变速器、转向器、减振器、传动轴、汽车水泵、气缸套、进排气歧管、电线束、插接件、滤清器、制动器、车轮等产品研发及其智能制造。</w:t>
      </w:r>
    </w:p>
    <w:p>
      <w:pPr>
        <w:spacing w:line="540" w:lineRule="exact"/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三、社会发展领域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1.人口与健康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（1）疾病防控的临床研究。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临床常见传染性疾病的诊断、检测和防治；重大、慢性疾病和精神类疾病的干预、诊断和治疗；基因检测技术、肿瘤精准治疗技术以及干细胞临床研究，生物技术在疾病诊断治疗上的应用；遗传性疾病治疗；人口生殖健康技术的研究与推广，临床降低出生缺陷发生率以及孕产妇和新生儿死亡率；体育运动损伤预防与治疗；中医适宜技术及中西医结合治疗方法的应用研究；禁毒戒毒防控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（2）新药开发。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新结构、新靶点、新机制药物，分子靶向治疗药物；大品种药物，复方创新药物和缓控释药物，新型先导化合物，纳米混悬剂稳定剂，中药大品种二次开发，新药研发。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（3）中药现代化。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道地大宗中药材资源保障与价值提升；中药研发技术和产品开发；中药、复方中药生产技术集成与创新；中医药保健品、功能食品、日用品、化妆品的研发；中药材非药用部分及中药生产废渣的利用和处理技术及产品开发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（4）医疗器械。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新型治疗、诊疗设备，数字化医疗技术及设备，个体化医疗工程技术及设备，生物医用材料高端产品、体外诊断仪器设备与试剂。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（5）生物药物与疫苗。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免疫原性低、稳定性好、靶向性强、长效、生物利用度高的重组蛋白药物和抗体药物；多联多价联合疫苗、治疗性疫苗、重组疫苗等新型疫苗。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（6）健康风险因素控制。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生活方式等因素与健康技术；环境与健康技术；职业病防治技术，科学健身技术；大宗食品、药品安全保障、跟踪、溯源和应急处置技术，食品药品安全风险监测技术，食品污染物快速检测技术，食品药品安全突发事件监控预警技术；生物安全保障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（7）健康产品。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智能辅具、康复机器人、仿生假肢、“3D”打印技术、康复训练设备以及康复数字平台。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2.公共安全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（1）公共卫生。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食品、药品等监测、检测检验技术及安全控制、处置技术。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（2）信息安全技术。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系统安全；网络安全；软件安全；安全测评；信息安全工程等信息安全技术。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（3）生产安全。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矿山生产安全、建筑施工安全、交通安全、火灾消防、危险化学品安全等工程技术，防尘、防毒、噪声控制等安全卫生工程技术。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（4）防灾减灾救灾。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自然灾害预测预警、应急决策指挥、应急救援等技术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lang w:eastAsia="zh-CN"/>
        </w:rPr>
        <w:t>及装备研发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，防震、防洪工程技术。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（5）公共安全。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公共安全风险评估与规划、检测检验、监测监控、预测预警及应急决策指挥、应急救援等技术。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3.资源环境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ab/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（1）能源高效利用。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先进储能技术，分布式能源开发技术，煤炭提质高效清洁利用技术，能量高效转化和传递、动力系统节能、能量梯级综合利用及节能电器与绿色照明技术，交通节能技术，可再生能源高效利用技术。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（2）资源开发利用。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矿产资源快速高效勘察及开采技术，深层地热能开发利用技术，非常规油气资源勘探开发技术，中低品位、复杂难处理和共伴生矿产资源高效利用技术，矿山及脆弱地区生态修复技术，尾矿综合利用技术，可再生资源综合利用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（3）环境污染综合防治。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生态环境监测技术，大气污染综合防控技术，室内空气污染控制与净化技术，工农业生产及生活废水、废气、废弃物的处理与资源化循环利用技术，土壤污染防治防控与修复技术，生态修复技术，危险废弃物安全处置技术，有毒有害物品风险防控技术，工业清洁生产技术，突发性环境污染应急处置技术，持久性有机污染物控制技术，噪声、光污染及辐射污染防控技术，温室气体排放控制技术，碳捕集与封存技术，白色污染防治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（4）绿色建筑与智慧宜居城市。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新型预制装配式建筑材料及技术，被动式超低能耗建筑技术绿色高性能建材生产技术，城市水资源综合利用技术，城市功能提升与空间节约利用技术，城市生态居住环境质量保障技术，地方特色生态人居环境与低碳生活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</w:rPr>
        <w:t>4.社会事业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（1）历史遗产。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文化遗产发现、提取、检测与鉴定技术及装备，文化遗产保护修复技术及装备，文化遗产传承利用数字信息技术。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（2）教育。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教学知识可视化、教育智能体等现代教育应用技术研究，教育大数据分析与评测技术，教育心理学应用评测技术。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（3）旅游。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旅游资源融合开发技术，旅游文化，智慧旅游。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（4）体育。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运动训练和体育健康行为的识别、监测和评估、等技术研究，运动装备研发、运动康复的技术研究。</w:t>
      </w:r>
    </w:p>
    <w:p>
      <w:pPr>
        <w:spacing w:line="540" w:lineRule="exact"/>
        <w:ind w:firstLine="562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（5）公共文化。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公共文化资源采集、传输、集成以及管理技术研究，文化设施空间与服务，文化传承。</w:t>
      </w:r>
    </w:p>
    <w:sectPr>
      <w:footerReference r:id="rId3" w:type="default"/>
      <w:pgSz w:w="11906" w:h="16838"/>
      <w:pgMar w:top="1474" w:right="1361" w:bottom="1361" w:left="1474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lang w:val="en-US"/>
                  </w:rPr>
                </w:pPr>
                <w:r>
                  <w:rPr>
                    <w:lang w:val="en-US"/>
                  </w:rPr>
                  <w:fldChar w:fldCharType="begin"/>
                </w:r>
                <w:r>
                  <w:rPr>
                    <w:lang w:val="en-US"/>
                  </w:rPr>
                  <w:instrText xml:space="preserve"> PAGE  \* MERGEFORMAT </w:instrText>
                </w:r>
                <w:r>
                  <w:rPr>
                    <w:lang w:val="en-US"/>
                  </w:rPr>
                  <w:fldChar w:fldCharType="separate"/>
                </w:r>
                <w:r>
                  <w:rPr>
                    <w:lang w:val="en-US"/>
                  </w:rPr>
                  <w:t>1</w:t>
                </w:r>
                <w:r>
                  <w:rPr>
                    <w:lang w:val="en-US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689"/>
    <w:rsid w:val="000169D1"/>
    <w:rsid w:val="000A262E"/>
    <w:rsid w:val="00103BCA"/>
    <w:rsid w:val="00285B55"/>
    <w:rsid w:val="003F05E2"/>
    <w:rsid w:val="00440C36"/>
    <w:rsid w:val="00725C5A"/>
    <w:rsid w:val="00776580"/>
    <w:rsid w:val="007B1C5C"/>
    <w:rsid w:val="0081680E"/>
    <w:rsid w:val="00BB126B"/>
    <w:rsid w:val="00CD7689"/>
    <w:rsid w:val="00DB1907"/>
    <w:rsid w:val="00DC113B"/>
    <w:rsid w:val="00EA4B22"/>
    <w:rsid w:val="00EB27DB"/>
    <w:rsid w:val="11ED53A6"/>
    <w:rsid w:val="1BA25196"/>
    <w:rsid w:val="582A431E"/>
    <w:rsid w:val="5BE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768</Words>
  <Characters>4379</Characters>
  <Lines>36</Lines>
  <Paragraphs>10</Paragraphs>
  <TotalTime>17</TotalTime>
  <ScaleCrop>false</ScaleCrop>
  <LinksUpToDate>false</LinksUpToDate>
  <CharactersWithSpaces>5137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2019-08-16T13:34:00Z</dcterms:created>
  <dc:creator>路林</dc:creator>
  <cp:lastModifiedBy>秦晓沣</cp:lastModifiedBy>
  <cp:lastPrinted>2019-09-24T00:42:00Z</cp:lastPrinted>
  <dcterms:modified xsi:type="dcterms:W3CDTF">2019-09-26T08:45:36Z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